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E0C" w:rsidRPr="001323C6" w:rsidRDefault="00E56E0C" w:rsidP="001323C6">
      <w:pPr>
        <w:pStyle w:val="ae"/>
        <w:spacing w:line="240" w:lineRule="exact"/>
        <w:ind w:firstLine="440"/>
        <w:rPr>
          <w:rFonts w:ascii="微软雅黑" w:eastAsia="微软雅黑" w:hAnsi="微软雅黑"/>
          <w:sz w:val="22"/>
          <w:szCs w:val="22"/>
        </w:rPr>
      </w:pPr>
    </w:p>
    <w:p w:rsidR="001323C6" w:rsidRPr="001323C6" w:rsidRDefault="004731ED" w:rsidP="001323C6">
      <w:pPr>
        <w:pStyle w:val="ab"/>
        <w:spacing w:line="600" w:lineRule="exact"/>
        <w:rPr>
          <w:rFonts w:ascii="微软雅黑" w:eastAsia="微软雅黑" w:hAnsi="微软雅黑"/>
          <w:b/>
          <w:bCs/>
          <w:color w:val="7030A0"/>
          <w:sz w:val="40"/>
          <w:szCs w:val="40"/>
        </w:rPr>
      </w:pPr>
      <w:r w:rsidRPr="001323C6">
        <w:rPr>
          <w:rFonts w:ascii="微软雅黑" w:eastAsia="微软雅黑" w:hAnsi="微软雅黑" w:hint="eastAsia"/>
          <w:b/>
          <w:bCs/>
          <w:color w:val="7030A0"/>
          <w:sz w:val="40"/>
          <w:szCs w:val="40"/>
        </w:rPr>
        <w:t>最高人民法院</w:t>
      </w:r>
      <w:r w:rsidR="001323C6" w:rsidRPr="001323C6">
        <w:rPr>
          <w:rFonts w:ascii="微软雅黑" w:eastAsia="微软雅黑" w:hAnsi="微软雅黑" w:hint="eastAsia"/>
          <w:b/>
          <w:bCs/>
          <w:color w:val="7030A0"/>
          <w:sz w:val="40"/>
          <w:szCs w:val="40"/>
        </w:rPr>
        <w:t>、</w:t>
      </w:r>
      <w:r w:rsidRPr="001323C6">
        <w:rPr>
          <w:rFonts w:ascii="微软雅黑" w:eastAsia="微软雅黑" w:hAnsi="微软雅黑" w:hint="eastAsia"/>
          <w:b/>
          <w:bCs/>
          <w:color w:val="7030A0"/>
          <w:sz w:val="40"/>
          <w:szCs w:val="40"/>
        </w:rPr>
        <w:t>最高人民检察院</w:t>
      </w:r>
      <w:r w:rsidRPr="001323C6">
        <w:rPr>
          <w:rFonts w:ascii="微软雅黑" w:eastAsia="微软雅黑" w:hAnsi="微软雅黑" w:hint="eastAsia"/>
          <w:b/>
          <w:bCs/>
          <w:color w:val="7030A0"/>
          <w:sz w:val="40"/>
          <w:szCs w:val="40"/>
        </w:rPr>
        <w:t>关于办理</w:t>
      </w:r>
    </w:p>
    <w:p w:rsidR="00E56E0C" w:rsidRPr="001323C6" w:rsidRDefault="004731ED" w:rsidP="001323C6">
      <w:pPr>
        <w:pStyle w:val="ab"/>
        <w:spacing w:line="600" w:lineRule="exact"/>
        <w:rPr>
          <w:rFonts w:ascii="微软雅黑" w:eastAsia="微软雅黑" w:hAnsi="微软雅黑"/>
          <w:b/>
          <w:bCs/>
          <w:color w:val="7030A0"/>
          <w:sz w:val="40"/>
          <w:szCs w:val="40"/>
        </w:rPr>
      </w:pPr>
      <w:r w:rsidRPr="001323C6">
        <w:rPr>
          <w:rFonts w:ascii="微软雅黑" w:eastAsia="微软雅黑" w:hAnsi="微软雅黑" w:hint="eastAsia"/>
          <w:b/>
          <w:bCs/>
          <w:color w:val="7030A0"/>
          <w:sz w:val="40"/>
          <w:szCs w:val="40"/>
        </w:rPr>
        <w:t>海洋自然资源与生态环境公益诉讼案件若干问题的规定</w:t>
      </w:r>
    </w:p>
    <w:p w:rsidR="00E56E0C" w:rsidRDefault="00E56E0C" w:rsidP="001323C6">
      <w:pPr>
        <w:pStyle w:val="ae"/>
        <w:spacing w:line="240" w:lineRule="exact"/>
        <w:ind w:firstLine="440"/>
        <w:rPr>
          <w:rFonts w:ascii="微软雅黑" w:eastAsia="微软雅黑" w:hAnsi="微软雅黑"/>
          <w:sz w:val="22"/>
          <w:szCs w:val="22"/>
        </w:rPr>
      </w:pPr>
    </w:p>
    <w:p w:rsidR="001323C6" w:rsidRDefault="001323C6" w:rsidP="001323C6">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022-05-15</w:t>
      </w:r>
    </w:p>
    <w:p w:rsidR="001323C6" w:rsidRPr="001323C6" w:rsidRDefault="001323C6" w:rsidP="001323C6">
      <w:pPr>
        <w:pStyle w:val="ae"/>
        <w:spacing w:line="240" w:lineRule="exact"/>
        <w:ind w:firstLine="440"/>
        <w:rPr>
          <w:rFonts w:ascii="微软雅黑" w:eastAsia="微软雅黑" w:hAnsi="微软雅黑" w:hint="eastAsia"/>
          <w:sz w:val="22"/>
          <w:szCs w:val="22"/>
        </w:rPr>
      </w:pPr>
    </w:p>
    <w:p w:rsidR="00E56E0C" w:rsidRPr="001323C6" w:rsidRDefault="004731ED" w:rsidP="001323C6">
      <w:pPr>
        <w:pStyle w:val="ac"/>
        <w:spacing w:line="240" w:lineRule="exact"/>
        <w:rPr>
          <w:rFonts w:ascii="微软雅黑" w:eastAsia="微软雅黑" w:hAnsi="微软雅黑"/>
          <w:sz w:val="22"/>
          <w:szCs w:val="22"/>
        </w:rPr>
      </w:pPr>
      <w:r w:rsidRPr="001323C6">
        <w:rPr>
          <w:rFonts w:ascii="微软雅黑" w:eastAsia="微软雅黑" w:hAnsi="微软雅黑" w:hint="eastAsia"/>
          <w:sz w:val="22"/>
          <w:szCs w:val="22"/>
        </w:rPr>
        <w:t>法释〔</w:t>
      </w:r>
      <w:r w:rsidRPr="001323C6">
        <w:rPr>
          <w:rFonts w:ascii="微软雅黑" w:eastAsia="微软雅黑" w:hAnsi="微软雅黑" w:hint="eastAsia"/>
          <w:sz w:val="22"/>
          <w:szCs w:val="22"/>
        </w:rPr>
        <w:t>2022</w:t>
      </w:r>
      <w:r w:rsidRPr="001323C6">
        <w:rPr>
          <w:rFonts w:ascii="微软雅黑" w:eastAsia="微软雅黑" w:hAnsi="微软雅黑" w:hint="eastAsia"/>
          <w:sz w:val="22"/>
          <w:szCs w:val="22"/>
        </w:rPr>
        <w:t>〕</w:t>
      </w:r>
      <w:r w:rsidRPr="001323C6">
        <w:rPr>
          <w:rFonts w:ascii="微软雅黑" w:eastAsia="微软雅黑" w:hAnsi="微软雅黑" w:hint="eastAsia"/>
          <w:sz w:val="22"/>
          <w:szCs w:val="22"/>
        </w:rPr>
        <w:t>15</w:t>
      </w:r>
      <w:r w:rsidRPr="001323C6">
        <w:rPr>
          <w:rFonts w:ascii="微软雅黑" w:eastAsia="微软雅黑" w:hAnsi="微软雅黑" w:hint="eastAsia"/>
          <w:sz w:val="22"/>
          <w:szCs w:val="22"/>
        </w:rPr>
        <w:t>号</w:t>
      </w:r>
    </w:p>
    <w:p w:rsidR="00E56E0C" w:rsidRPr="001323C6" w:rsidRDefault="00E56E0C" w:rsidP="001323C6">
      <w:pPr>
        <w:pStyle w:val="ae"/>
        <w:spacing w:line="440" w:lineRule="exact"/>
        <w:ind w:firstLine="560"/>
        <w:rPr>
          <w:rFonts w:ascii="微软雅黑" w:eastAsia="微软雅黑" w:hAnsi="微软雅黑"/>
          <w:sz w:val="28"/>
          <w:szCs w:val="28"/>
        </w:rPr>
      </w:pP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Fonts w:ascii="微软雅黑" w:eastAsia="微软雅黑" w:hAnsi="微软雅黑" w:hint="eastAsia"/>
          <w:sz w:val="28"/>
          <w:szCs w:val="28"/>
        </w:rPr>
        <w:t>为依法办理海洋自然资源与生态环境公益诉讼案件，根据《中华人民共和国海洋环境保护法》《中华人民共和国民事诉讼法》《中华人民共和国刑事诉讼法》《中华人民共和国行政诉讼法》《中华人民共和国海事诉讼特别程序法》等法律规定，结合审判、检察工作实际，制定本规定。</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第一条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本规定适用于损害行为发生地、损害结果地或者采取预防措施地在海洋环境保护法第二条第一款规定的海域内，因破坏海洋生态、海洋水产资源、海洋保护区而提起的民事公益诉讼、刑事附带民事公益诉讼和</w:t>
      </w:r>
      <w:proofErr w:type="gramStart"/>
      <w:r w:rsidRPr="001323C6">
        <w:rPr>
          <w:rFonts w:ascii="微软雅黑" w:eastAsia="微软雅黑" w:hAnsi="微软雅黑" w:hint="eastAsia"/>
          <w:sz w:val="28"/>
          <w:szCs w:val="28"/>
        </w:rPr>
        <w:t>行政公益</w:t>
      </w:r>
      <w:proofErr w:type="gramEnd"/>
      <w:r w:rsidRPr="001323C6">
        <w:rPr>
          <w:rFonts w:ascii="微软雅黑" w:eastAsia="微软雅黑" w:hAnsi="微软雅黑" w:hint="eastAsia"/>
          <w:sz w:val="28"/>
          <w:szCs w:val="28"/>
        </w:rPr>
        <w:t>诉讼。</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第二条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依据海洋环境保护法第八十九条第二款规定，对破坏海洋生态、海洋水产资源、海洋保护区，给国家造成重大损失的，应当由依照海洋环境保护法规定行使海洋环境监督管理权的部门，在有管辖权的海事法院对侵权人提起海洋自然资源与生态环境损害赔偿诉讼。</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Fonts w:ascii="微软雅黑" w:eastAsia="微软雅黑" w:hAnsi="微软雅黑" w:hint="eastAsia"/>
          <w:sz w:val="28"/>
          <w:szCs w:val="28"/>
        </w:rPr>
        <w:t>有关部门根据职能分工提起海洋自然资源与生态环境损害赔偿诉讼的，人民检察院可</w:t>
      </w:r>
      <w:r w:rsidRPr="001323C6">
        <w:rPr>
          <w:rFonts w:ascii="微软雅黑" w:eastAsia="微软雅黑" w:hAnsi="微软雅黑" w:hint="eastAsia"/>
          <w:sz w:val="28"/>
          <w:szCs w:val="28"/>
        </w:rPr>
        <w:t>以支持起诉。</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第三条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人民检察院在履行职责中发现破坏海洋生态、海洋水产资源、海洋保护区的行为，可以告知行使海洋环境监督管理权的部门依据本规定第二条提起诉讼。在有关部门仍不提起诉讼的情况下，人民检察院就海洋自然资源与生态环境损害，向有管辖权的海事法院提起民事公益诉讼的，海事法院应予受理。</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第四条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破坏海洋生态、海洋水产资源、海洋保护区，涉嫌犯罪的，在行使海洋环境监督管理权的部门没有另行提起海洋自然资源与生态环境损害赔偿诉讼的情况下，人民检察院可以在提起刑事公诉时一并提起附带民事公益诉讼，也可以单独提起民事公益</w:t>
      </w:r>
      <w:r w:rsidRPr="001323C6">
        <w:rPr>
          <w:rFonts w:ascii="微软雅黑" w:eastAsia="微软雅黑" w:hAnsi="微软雅黑" w:hint="eastAsia"/>
          <w:sz w:val="28"/>
          <w:szCs w:val="28"/>
        </w:rPr>
        <w:t>诉讼。</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第五条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人民检察院在履行职责中发现对破坏海洋生态、海洋水产资源、海洋保护区的行为负有监督管理职责的部门违法行使职权或者不作为，致使国家利益或者社会公共利益受到侵害的，应当向有关部门提出检察建议</w:t>
      </w:r>
      <w:r w:rsidRPr="001323C6">
        <w:rPr>
          <w:rFonts w:ascii="微软雅黑" w:eastAsia="微软雅黑" w:hAnsi="微软雅黑" w:hint="eastAsia"/>
          <w:sz w:val="28"/>
          <w:szCs w:val="28"/>
        </w:rPr>
        <w:t>,</w:t>
      </w:r>
      <w:r w:rsidRPr="001323C6">
        <w:rPr>
          <w:rFonts w:ascii="微软雅黑" w:eastAsia="微软雅黑" w:hAnsi="微软雅黑" w:hint="eastAsia"/>
          <w:sz w:val="28"/>
          <w:szCs w:val="28"/>
        </w:rPr>
        <w:t>督促其依法履行职责。</w:t>
      </w:r>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Fonts w:ascii="微软雅黑" w:eastAsia="微软雅黑" w:hAnsi="微软雅黑" w:hint="eastAsia"/>
          <w:sz w:val="28"/>
          <w:szCs w:val="28"/>
        </w:rPr>
        <w:t>有关部门不依法履行职责的，人民检察院依法向被诉行政机关所在地的海事法院提起</w:t>
      </w:r>
      <w:proofErr w:type="gramStart"/>
      <w:r w:rsidRPr="001323C6">
        <w:rPr>
          <w:rFonts w:ascii="微软雅黑" w:eastAsia="微软雅黑" w:hAnsi="微软雅黑" w:hint="eastAsia"/>
          <w:sz w:val="28"/>
          <w:szCs w:val="28"/>
        </w:rPr>
        <w:t>行政公益</w:t>
      </w:r>
      <w:proofErr w:type="gramEnd"/>
      <w:r w:rsidRPr="001323C6">
        <w:rPr>
          <w:rFonts w:ascii="微软雅黑" w:eastAsia="微软雅黑" w:hAnsi="微软雅黑" w:hint="eastAsia"/>
          <w:sz w:val="28"/>
          <w:szCs w:val="28"/>
        </w:rPr>
        <w:t>诉讼。</w:t>
      </w:r>
      <w:bookmarkStart w:id="0" w:name="_GoBack"/>
      <w:bookmarkEnd w:id="0"/>
    </w:p>
    <w:p w:rsidR="00E56E0C" w:rsidRPr="001323C6" w:rsidRDefault="004731ED" w:rsidP="001323C6">
      <w:pPr>
        <w:pStyle w:val="ae"/>
        <w:spacing w:line="440" w:lineRule="exact"/>
        <w:ind w:firstLine="560"/>
        <w:rPr>
          <w:rFonts w:ascii="微软雅黑" w:eastAsia="微软雅黑" w:hAnsi="微软雅黑"/>
          <w:sz w:val="28"/>
          <w:szCs w:val="28"/>
        </w:rPr>
      </w:pPr>
      <w:r w:rsidRPr="001323C6">
        <w:rPr>
          <w:rStyle w:val="af"/>
          <w:rFonts w:ascii="微软雅黑" w:eastAsia="微软雅黑" w:hAnsi="微软雅黑" w:hint="eastAsia"/>
          <w:b/>
          <w:bCs/>
          <w:sz w:val="28"/>
          <w:szCs w:val="28"/>
        </w:rPr>
        <w:t>第六条</w:t>
      </w:r>
      <w:r w:rsidRPr="001323C6">
        <w:rPr>
          <w:rStyle w:val="af"/>
          <w:rFonts w:ascii="微软雅黑" w:eastAsia="微软雅黑" w:hAnsi="微软雅黑" w:hint="eastAsia"/>
          <w:sz w:val="28"/>
          <w:szCs w:val="28"/>
        </w:rPr>
        <w:t xml:space="preserve">　</w:t>
      </w:r>
      <w:r w:rsidRPr="001323C6">
        <w:rPr>
          <w:rFonts w:ascii="微软雅黑" w:eastAsia="微软雅黑" w:hAnsi="微软雅黑" w:hint="eastAsia"/>
          <w:sz w:val="28"/>
          <w:szCs w:val="28"/>
        </w:rPr>
        <w:t>本规定自</w:t>
      </w:r>
      <w:r w:rsidRPr="001323C6">
        <w:rPr>
          <w:rFonts w:ascii="微软雅黑" w:eastAsia="微软雅黑" w:hAnsi="微软雅黑" w:hint="eastAsia"/>
          <w:sz w:val="28"/>
          <w:szCs w:val="28"/>
        </w:rPr>
        <w:t>2022</w:t>
      </w:r>
      <w:r w:rsidRPr="001323C6">
        <w:rPr>
          <w:rFonts w:ascii="微软雅黑" w:eastAsia="微软雅黑" w:hAnsi="微软雅黑" w:hint="eastAsia"/>
          <w:sz w:val="28"/>
          <w:szCs w:val="28"/>
        </w:rPr>
        <w:t>年</w:t>
      </w:r>
      <w:r w:rsidRPr="001323C6">
        <w:rPr>
          <w:rFonts w:ascii="微软雅黑" w:eastAsia="微软雅黑" w:hAnsi="微软雅黑" w:hint="eastAsia"/>
          <w:sz w:val="28"/>
          <w:szCs w:val="28"/>
        </w:rPr>
        <w:t>5</w:t>
      </w:r>
      <w:r w:rsidRPr="001323C6">
        <w:rPr>
          <w:rFonts w:ascii="微软雅黑" w:eastAsia="微软雅黑" w:hAnsi="微软雅黑" w:hint="eastAsia"/>
          <w:sz w:val="28"/>
          <w:szCs w:val="28"/>
        </w:rPr>
        <w:t>月</w:t>
      </w:r>
      <w:r w:rsidRPr="001323C6">
        <w:rPr>
          <w:rFonts w:ascii="微软雅黑" w:eastAsia="微软雅黑" w:hAnsi="微软雅黑" w:hint="eastAsia"/>
          <w:sz w:val="28"/>
          <w:szCs w:val="28"/>
        </w:rPr>
        <w:t>15</w:t>
      </w:r>
      <w:r w:rsidRPr="001323C6">
        <w:rPr>
          <w:rFonts w:ascii="微软雅黑" w:eastAsia="微软雅黑" w:hAnsi="微软雅黑" w:hint="eastAsia"/>
          <w:sz w:val="28"/>
          <w:szCs w:val="28"/>
        </w:rPr>
        <w:t>日起施行。</w:t>
      </w:r>
    </w:p>
    <w:sectPr w:rsidR="00E56E0C" w:rsidRPr="001323C6" w:rsidSect="001323C6">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1ED" w:rsidRDefault="004731ED">
      <w:r>
        <w:separator/>
      </w:r>
    </w:p>
  </w:endnote>
  <w:endnote w:type="continuationSeparator" w:id="0">
    <w:p w:rsidR="004731ED" w:rsidRDefault="0047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E0C" w:rsidRDefault="004731ED">
    <w:pPr>
      <w:pStyle w:val="af0"/>
      <w:ind w:right="-378"/>
    </w:pPr>
    <w:r>
      <w:fldChar w:fldCharType="begin"/>
    </w:r>
    <w:r>
      <w:instrText xml:space="preserve"> PAGE  \* ArabicDash  \* MERGEFORMAT </w:instrText>
    </w:r>
    <w:r>
      <w:fldChar w:fldCharType="separate"/>
    </w:r>
    <w: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E0C" w:rsidRDefault="004731ED" w:rsidP="001323C6">
    <w:pPr>
      <w:pStyle w:val="af1"/>
      <w:ind w:left="-378" w:firstLineChars="3500" w:firstLine="9800"/>
    </w:pPr>
    <w:r>
      <w:fldChar w:fldCharType="begin"/>
    </w:r>
    <w:r>
      <w:instrText xml:space="preserve"> PAGE  \* ArabicDash  \* MERGEFORMAT </w:instrText>
    </w:r>
    <w:r>
      <w:fldChar w:fldCharType="separate"/>
    </w:r>
    <w:r>
      <w:t>- 3 -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1ED" w:rsidRDefault="004731ED">
      <w:r>
        <w:separator/>
      </w:r>
    </w:p>
  </w:footnote>
  <w:footnote w:type="continuationSeparator" w:id="0">
    <w:p w:rsidR="004731ED" w:rsidRDefault="00473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52EF"/>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23C6"/>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7F88"/>
    <w:rsid w:val="002064F7"/>
    <w:rsid w:val="00206B2B"/>
    <w:rsid w:val="00215837"/>
    <w:rsid w:val="0021638E"/>
    <w:rsid w:val="002216B9"/>
    <w:rsid w:val="00230E79"/>
    <w:rsid w:val="0023259F"/>
    <w:rsid w:val="00233F94"/>
    <w:rsid w:val="00235183"/>
    <w:rsid w:val="00241E35"/>
    <w:rsid w:val="002428F9"/>
    <w:rsid w:val="00243F11"/>
    <w:rsid w:val="00245BB3"/>
    <w:rsid w:val="00253813"/>
    <w:rsid w:val="00254E9D"/>
    <w:rsid w:val="0025742F"/>
    <w:rsid w:val="00257AC6"/>
    <w:rsid w:val="002671B1"/>
    <w:rsid w:val="00271C80"/>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17127"/>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724D5"/>
    <w:rsid w:val="004731ED"/>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F1B3D"/>
    <w:rsid w:val="005F2985"/>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3E88"/>
    <w:rsid w:val="006744EA"/>
    <w:rsid w:val="0068140B"/>
    <w:rsid w:val="00684B33"/>
    <w:rsid w:val="00685825"/>
    <w:rsid w:val="006869CB"/>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165B"/>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1D0F"/>
    <w:rsid w:val="008760A5"/>
    <w:rsid w:val="00877798"/>
    <w:rsid w:val="008802DB"/>
    <w:rsid w:val="00881967"/>
    <w:rsid w:val="00885F48"/>
    <w:rsid w:val="00890F76"/>
    <w:rsid w:val="0089274E"/>
    <w:rsid w:val="008979B8"/>
    <w:rsid w:val="008A08FA"/>
    <w:rsid w:val="008C0131"/>
    <w:rsid w:val="008E70E5"/>
    <w:rsid w:val="008F50DB"/>
    <w:rsid w:val="008F5238"/>
    <w:rsid w:val="008F7723"/>
    <w:rsid w:val="00904BC8"/>
    <w:rsid w:val="00911248"/>
    <w:rsid w:val="00913A4E"/>
    <w:rsid w:val="00920305"/>
    <w:rsid w:val="00925F75"/>
    <w:rsid w:val="00941BBC"/>
    <w:rsid w:val="00961AAB"/>
    <w:rsid w:val="00971108"/>
    <w:rsid w:val="0097410F"/>
    <w:rsid w:val="00974280"/>
    <w:rsid w:val="00974393"/>
    <w:rsid w:val="0097704C"/>
    <w:rsid w:val="00986E71"/>
    <w:rsid w:val="00992211"/>
    <w:rsid w:val="009942EB"/>
    <w:rsid w:val="009A1862"/>
    <w:rsid w:val="009A78E1"/>
    <w:rsid w:val="009A7FCF"/>
    <w:rsid w:val="009B548C"/>
    <w:rsid w:val="009B654F"/>
    <w:rsid w:val="009C2E6C"/>
    <w:rsid w:val="009D18B6"/>
    <w:rsid w:val="009E6F62"/>
    <w:rsid w:val="009E7F86"/>
    <w:rsid w:val="009F1030"/>
    <w:rsid w:val="009F1B6D"/>
    <w:rsid w:val="00A02039"/>
    <w:rsid w:val="00A039AC"/>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171D8"/>
    <w:rsid w:val="00D21DEB"/>
    <w:rsid w:val="00D328DE"/>
    <w:rsid w:val="00D3514F"/>
    <w:rsid w:val="00D5052C"/>
    <w:rsid w:val="00D52071"/>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0C"/>
    <w:rsid w:val="00E56E52"/>
    <w:rsid w:val="00E61D7E"/>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03BB"/>
    <w:rsid w:val="00FF402A"/>
    <w:rsid w:val="00FF690A"/>
    <w:rsid w:val="1A900957"/>
    <w:rsid w:val="645340A2"/>
    <w:rsid w:val="6ECF475D"/>
    <w:rsid w:val="775B4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E569C"/>
  <w15:docId w15:val="{D5AEA46F-4221-452D-9EBC-B0A799BA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qFormat/>
    <w:pP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标题"/>
    <w:qFormat/>
    <w:pPr>
      <w:widowControl w:val="0"/>
      <w:spacing w:line="560" w:lineRule="exact"/>
      <w:jc w:val="center"/>
    </w:pPr>
    <w:rPr>
      <w:rFonts w:ascii="仿宋_GB2312" w:hAnsi="仿宋_GB2312" w:cs="仿宋_GB2312"/>
      <w:kern w:val="2"/>
      <w:sz w:val="44"/>
      <w:szCs w:val="32"/>
    </w:rPr>
  </w:style>
  <w:style w:type="paragraph" w:customStyle="1" w:styleId="ac">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Pr>
      <w:rFonts w:eastAsia="黑体"/>
      <w:sz w:val="32"/>
    </w:rPr>
  </w:style>
  <w:style w:type="paragraph" w:customStyle="1" w:styleId="af0">
    <w:name w:val="法 页码 偶"/>
    <w:qFormat/>
    <w:pPr>
      <w:widowControl w:val="0"/>
      <w:spacing w:line="560" w:lineRule="exact"/>
      <w:ind w:rightChars="-180" w:right="-180"/>
      <w:jc w:val="right"/>
    </w:pPr>
    <w:rPr>
      <w:rFonts w:ascii="宋体"/>
      <w:kern w:val="2"/>
      <w:sz w:val="28"/>
      <w:szCs w:val="18"/>
    </w:rPr>
  </w:style>
  <w:style w:type="paragraph" w:customStyle="1" w:styleId="af1">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0FB79-F6EC-4493-9F99-0CFC869B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133</Words>
  <Characters>760</Characters>
  <Application>Microsoft Office Word</Application>
  <DocSecurity>0</DocSecurity>
  <Lines>6</Lines>
  <Paragraphs>1</Paragraphs>
  <ScaleCrop>false</ScaleCrop>
  <Company>Lenovo (Beijing) Limited</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2022-05-10T06:46:00Z</dcterms:created>
  <dcterms:modified xsi:type="dcterms:W3CDTF">2025-08-26T08:15:00Z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FED25163A3114D68A205DA576A8B3A33</vt:lpwstr>
  </property>
</Properties>
</file>